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6819" w14:textId="79DE6C9F" w:rsidR="002A2F25" w:rsidRPr="0068727F" w:rsidRDefault="002A2F25" w:rsidP="002A2F25">
      <w:pPr>
        <w:rPr>
          <w:rFonts w:ascii="Arial" w:hAnsi="Arial" w:cs="Arial"/>
          <w:b/>
          <w:bCs/>
          <w:sz w:val="22"/>
        </w:rPr>
      </w:pPr>
      <w:r w:rsidRPr="0068727F">
        <w:rPr>
          <w:rFonts w:ascii="Arial" w:hAnsi="Arial" w:cs="Arial"/>
          <w:b/>
          <w:bCs/>
          <w:sz w:val="22"/>
        </w:rPr>
        <w:t>3GPP TSG RAN WG1 Mee</w:t>
      </w:r>
      <w:r w:rsidR="00830195" w:rsidRPr="0068727F">
        <w:rPr>
          <w:rFonts w:ascii="Arial" w:hAnsi="Arial" w:cs="Arial"/>
          <w:b/>
          <w:bCs/>
          <w:sz w:val="22"/>
        </w:rPr>
        <w:t xml:space="preserve">ting </w:t>
      </w:r>
      <w:r w:rsidR="004D76E8" w:rsidRPr="0068727F">
        <w:rPr>
          <w:rFonts w:ascii="Arial" w:hAnsi="Arial" w:cs="Arial"/>
          <w:b/>
          <w:bCs/>
          <w:sz w:val="22"/>
        </w:rPr>
        <w:t>#9</w:t>
      </w:r>
      <w:r w:rsidR="00070896" w:rsidRPr="0068727F">
        <w:rPr>
          <w:rFonts w:ascii="Arial" w:hAnsi="Arial" w:cs="Arial"/>
          <w:b/>
          <w:bCs/>
          <w:sz w:val="22"/>
        </w:rPr>
        <w:t>9</w:t>
      </w:r>
      <w:r w:rsidR="0076249C" w:rsidRPr="0068727F">
        <w:rPr>
          <w:rFonts w:ascii="Arial" w:hAnsi="Arial" w:cs="Arial"/>
          <w:b/>
          <w:bCs/>
          <w:sz w:val="22"/>
        </w:rPr>
        <w:tab/>
      </w:r>
      <w:r w:rsidR="0076249C" w:rsidRPr="0068727F">
        <w:rPr>
          <w:rFonts w:ascii="Arial" w:hAnsi="Arial" w:cs="Arial"/>
          <w:b/>
          <w:bCs/>
          <w:sz w:val="22"/>
        </w:rPr>
        <w:tab/>
      </w:r>
      <w:r w:rsidR="00683AFF" w:rsidRPr="0068727F">
        <w:rPr>
          <w:rFonts w:ascii="Arial" w:hAnsi="Arial" w:cs="Arial"/>
          <w:b/>
          <w:bCs/>
          <w:sz w:val="22"/>
        </w:rPr>
        <w:tab/>
      </w:r>
      <w:r w:rsidR="007A7868" w:rsidRPr="0068727F">
        <w:rPr>
          <w:rFonts w:ascii="Arial" w:hAnsi="Arial" w:cs="Arial"/>
          <w:b/>
          <w:bCs/>
          <w:sz w:val="22"/>
        </w:rPr>
        <w:tab/>
      </w:r>
      <w:r w:rsidR="007A7868" w:rsidRPr="0068727F">
        <w:rPr>
          <w:rFonts w:ascii="Arial" w:hAnsi="Arial" w:cs="Arial"/>
          <w:b/>
          <w:bCs/>
          <w:sz w:val="22"/>
        </w:rPr>
        <w:tab/>
      </w:r>
      <w:r w:rsidR="00C433C7" w:rsidRPr="0068727F">
        <w:rPr>
          <w:rFonts w:ascii="Arial" w:hAnsi="Arial" w:cs="Arial"/>
          <w:b/>
          <w:bCs/>
          <w:sz w:val="22"/>
        </w:rPr>
        <w:tab/>
      </w:r>
      <w:r w:rsidR="00830195" w:rsidRPr="0068727F">
        <w:rPr>
          <w:rFonts w:ascii="Arial" w:hAnsi="Arial" w:cs="Arial"/>
          <w:b/>
          <w:bCs/>
          <w:sz w:val="22"/>
        </w:rPr>
        <w:tab/>
      </w:r>
      <w:r w:rsidR="006E7DBD" w:rsidRPr="0068727F">
        <w:rPr>
          <w:rFonts w:ascii="Arial" w:hAnsi="Arial" w:cs="Arial"/>
          <w:b/>
          <w:bCs/>
          <w:sz w:val="22"/>
        </w:rPr>
        <w:tab/>
      </w:r>
      <w:r w:rsidR="00830195" w:rsidRPr="0068727F">
        <w:rPr>
          <w:rFonts w:ascii="Arial" w:hAnsi="Arial" w:cs="Arial"/>
          <w:b/>
          <w:bCs/>
          <w:sz w:val="22"/>
        </w:rPr>
        <w:t>R1-</w:t>
      </w:r>
      <w:r w:rsidR="00134EE7" w:rsidRPr="00134EE7">
        <w:rPr>
          <w:rFonts w:ascii="Arial" w:hAnsi="Arial" w:cs="Arial"/>
          <w:b/>
          <w:bCs/>
          <w:sz w:val="22"/>
        </w:rPr>
        <w:t>1913581</w:t>
      </w:r>
    </w:p>
    <w:p w14:paraId="6B918136" w14:textId="77777777" w:rsidR="00FB1416" w:rsidRPr="0068727F" w:rsidRDefault="00070896" w:rsidP="002A2F25">
      <w:pPr>
        <w:rPr>
          <w:rFonts w:ascii="Arial" w:hAnsi="Arial" w:cs="Arial"/>
          <w:b/>
          <w:bCs/>
          <w:sz w:val="22"/>
        </w:rPr>
      </w:pPr>
      <w:r w:rsidRPr="0068727F">
        <w:rPr>
          <w:rFonts w:ascii="Arial" w:hAnsi="Arial" w:cs="Arial"/>
          <w:b/>
          <w:bCs/>
          <w:sz w:val="22"/>
        </w:rPr>
        <w:t>Reno, NV, U.S.A.</w:t>
      </w:r>
      <w:r w:rsidR="001F233F" w:rsidRPr="0068727F">
        <w:rPr>
          <w:rFonts w:ascii="Arial" w:hAnsi="Arial" w:cs="Arial"/>
          <w:b/>
          <w:bCs/>
          <w:sz w:val="22"/>
        </w:rPr>
        <w:t>,</w:t>
      </w:r>
      <w:r w:rsidR="00683AFF" w:rsidRPr="0068727F">
        <w:rPr>
          <w:rFonts w:ascii="Arial" w:hAnsi="Arial" w:cs="Arial"/>
          <w:b/>
          <w:bCs/>
          <w:sz w:val="22"/>
        </w:rPr>
        <w:t xml:space="preserve"> </w:t>
      </w:r>
      <w:r w:rsidRPr="0068727F">
        <w:rPr>
          <w:rFonts w:ascii="Arial" w:hAnsi="Arial" w:cs="Arial"/>
          <w:b/>
          <w:bCs/>
          <w:sz w:val="22"/>
        </w:rPr>
        <w:t>November</w:t>
      </w:r>
      <w:r w:rsidR="006E7DBD" w:rsidRPr="0068727F">
        <w:rPr>
          <w:rFonts w:ascii="Arial" w:hAnsi="Arial" w:cs="Arial"/>
          <w:b/>
          <w:bCs/>
          <w:sz w:val="22"/>
        </w:rPr>
        <w:t xml:space="preserve"> </w:t>
      </w:r>
      <w:r w:rsidRPr="0068727F">
        <w:rPr>
          <w:rFonts w:ascii="Arial" w:hAnsi="Arial" w:cs="Arial"/>
          <w:b/>
          <w:bCs/>
          <w:sz w:val="22"/>
        </w:rPr>
        <w:t>18</w:t>
      </w:r>
      <w:r w:rsidR="00683AFF" w:rsidRPr="0068727F">
        <w:rPr>
          <w:rFonts w:ascii="Arial" w:hAnsi="Arial" w:cs="Arial"/>
          <w:b/>
          <w:bCs/>
          <w:sz w:val="22"/>
        </w:rPr>
        <w:t xml:space="preserve"> - </w:t>
      </w:r>
      <w:r w:rsidRPr="0068727F">
        <w:rPr>
          <w:rFonts w:ascii="Arial" w:hAnsi="Arial" w:cs="Arial"/>
          <w:b/>
          <w:bCs/>
          <w:sz w:val="22"/>
        </w:rPr>
        <w:t>22</w:t>
      </w:r>
      <w:r w:rsidR="00683AFF" w:rsidRPr="0068727F">
        <w:rPr>
          <w:rFonts w:ascii="Arial" w:hAnsi="Arial" w:cs="Arial"/>
          <w:b/>
          <w:bCs/>
          <w:sz w:val="22"/>
        </w:rPr>
        <w:t>, 201</w:t>
      </w:r>
      <w:r w:rsidR="001F233F" w:rsidRPr="0068727F">
        <w:rPr>
          <w:rFonts w:ascii="Arial" w:hAnsi="Arial" w:cs="Arial"/>
          <w:b/>
          <w:bCs/>
          <w:sz w:val="22"/>
        </w:rPr>
        <w:t>9</w:t>
      </w:r>
    </w:p>
    <w:p w14:paraId="4816F7D1" w14:textId="77777777" w:rsidR="00683AFF" w:rsidRPr="0068727F" w:rsidRDefault="00683AFF" w:rsidP="002A2F25">
      <w:pPr>
        <w:rPr>
          <w:rFonts w:ascii="Arial" w:hAnsi="Arial" w:cs="Arial"/>
        </w:rPr>
      </w:pPr>
    </w:p>
    <w:p w14:paraId="342DE8DD" w14:textId="1E3312A0"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bookmarkStart w:id="0" w:name="_GoBack"/>
      <w:bookmarkEnd w:id="0"/>
      <w:r w:rsidR="0065144E" w:rsidRPr="0068727F">
        <w:rPr>
          <w:rFonts w:ascii="Arial" w:hAnsi="Arial" w:cs="Arial"/>
          <w:b/>
        </w:rPr>
        <w:t xml:space="preserve">Reply </w:t>
      </w:r>
      <w:r w:rsidR="00274230" w:rsidRPr="0068727F">
        <w:rPr>
          <w:rFonts w:ascii="Arial" w:hAnsi="Arial" w:cs="Arial"/>
          <w:b/>
        </w:rPr>
        <w:t>LS to RAN1&amp;4 on UE capabilities on DAPS HO</w:t>
      </w:r>
    </w:p>
    <w:p w14:paraId="604B3B41" w14:textId="77777777"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r w:rsidR="00274230" w:rsidRPr="0068727F">
        <w:rPr>
          <w:rFonts w:ascii="Arial" w:hAnsi="Arial" w:cs="Arial"/>
          <w:bCs/>
        </w:rPr>
        <w:t>R1-1911924(R2-1913999)</w:t>
      </w:r>
    </w:p>
    <w:p w14:paraId="412D05B4" w14:textId="77777777"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8E7AE9" w:rsidRPr="0068727F">
        <w:rPr>
          <w:rFonts w:ascii="Arial" w:hAnsi="Arial" w:cs="Arial"/>
          <w:bCs/>
        </w:rPr>
        <w:t>6</w:t>
      </w:r>
    </w:p>
    <w:p w14:paraId="7740A31A" w14:textId="77777777"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8E7AE9" w:rsidRPr="0068727F">
        <w:rPr>
          <w:rFonts w:ascii="Arial" w:eastAsia="SimSun" w:hAnsi="Arial"/>
          <w:noProof/>
        </w:rPr>
        <w:t>NR_Mob_enh-Core and LTE_feMob-Core</w:t>
      </w:r>
    </w:p>
    <w:p w14:paraId="05BE1F0D" w14:textId="77777777" w:rsidR="00602A6B" w:rsidRPr="0068727F" w:rsidRDefault="00602A6B">
      <w:pPr>
        <w:spacing w:after="60"/>
        <w:ind w:left="1985" w:hanging="1985"/>
        <w:rPr>
          <w:rFonts w:ascii="Arial" w:hAnsi="Arial" w:cs="Arial"/>
          <w:b/>
        </w:rPr>
      </w:pPr>
    </w:p>
    <w:p w14:paraId="69B9D9E9" w14:textId="1C2228AA" w:rsidR="00602A6B" w:rsidRPr="0068727F" w:rsidRDefault="00602A6B">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00FE68B4" w:rsidRPr="0068727F">
        <w:rPr>
          <w:rFonts w:ascii="Arial" w:hAnsi="Arial" w:cs="Arial"/>
          <w:bCs/>
        </w:rPr>
        <w:t>R</w:t>
      </w:r>
      <w:r w:rsidR="00EB318F" w:rsidRPr="0068727F">
        <w:rPr>
          <w:rFonts w:ascii="Arial" w:hAnsi="Arial" w:cs="Arial"/>
          <w:bCs/>
        </w:rPr>
        <w:t>AN1</w:t>
      </w:r>
    </w:p>
    <w:p w14:paraId="19E9B596" w14:textId="77777777"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A54B21" w:rsidRPr="0068727F">
        <w:rPr>
          <w:rFonts w:ascii="Arial" w:hAnsi="Arial" w:cs="Arial"/>
          <w:bCs/>
        </w:rPr>
        <w:t>RAN2</w:t>
      </w:r>
    </w:p>
    <w:p w14:paraId="35E7EB39" w14:textId="77777777"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r w:rsidR="00A54B21" w:rsidRPr="0068727F">
        <w:rPr>
          <w:rFonts w:ascii="Arial" w:hAnsi="Arial" w:cs="Arial"/>
          <w:bCs/>
        </w:rPr>
        <w:t>RAN4</w:t>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77777777"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9D4EF9" w:rsidRPr="0068727F">
        <w:rPr>
          <w:rFonts w:cs="Arial"/>
          <w:b w:val="0"/>
          <w:bCs/>
        </w:rPr>
        <w:t>Daewon Lee</w:t>
      </w:r>
    </w:p>
    <w:p w14:paraId="436A1EDE" w14:textId="77777777"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9D4EF9" w:rsidRPr="0068727F">
        <w:rPr>
          <w:rFonts w:cs="Arial"/>
          <w:b w:val="0"/>
          <w:bCs/>
          <w:color w:val="auto"/>
        </w:rPr>
        <w:t>daewon.lee (at) intel (dot) com</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6D1BFCFE" w14:textId="5CC8B5A4" w:rsidR="00457D96" w:rsidRPr="0068727F" w:rsidRDefault="00A54B21" w:rsidP="00DF4C2A">
      <w:pPr>
        <w:rPr>
          <w:rFonts w:ascii="Arial" w:hAnsi="Arial" w:cs="Arial"/>
        </w:rPr>
      </w:pPr>
      <w:r w:rsidRPr="0068727F">
        <w:rPr>
          <w:rFonts w:ascii="Arial" w:hAnsi="Arial" w:cs="Arial"/>
        </w:rPr>
        <w:t>RAN1 would like to thank RAN2</w:t>
      </w:r>
      <w:r w:rsidR="00457D96" w:rsidRPr="0068727F">
        <w:rPr>
          <w:rFonts w:ascii="Arial" w:hAnsi="Arial" w:cs="Arial"/>
        </w:rPr>
        <w:t xml:space="preserve"> for the LS on </w:t>
      </w:r>
      <w:r w:rsidRPr="0068727F">
        <w:rPr>
          <w:rFonts w:ascii="Arial" w:hAnsi="Arial" w:cs="Arial"/>
        </w:rPr>
        <w:t>UE capability on DAPS HO</w:t>
      </w:r>
      <w:r w:rsidR="00457D96" w:rsidRPr="0068727F">
        <w:rPr>
          <w:rFonts w:ascii="Arial" w:hAnsi="Arial" w:cs="Arial"/>
        </w:rPr>
        <w:t xml:space="preserve">. The following </w:t>
      </w:r>
      <w:r w:rsidR="006B4825" w:rsidRPr="0068727F">
        <w:rPr>
          <w:rFonts w:ascii="Arial" w:hAnsi="Arial" w:cs="Arial"/>
        </w:rPr>
        <w:t>is</w:t>
      </w:r>
      <w:r w:rsidR="00457D96" w:rsidRPr="0068727F">
        <w:rPr>
          <w:rFonts w:ascii="Arial" w:hAnsi="Arial" w:cs="Arial"/>
        </w:rPr>
        <w:t xml:space="preserve"> RAN1 </w:t>
      </w:r>
      <w:r w:rsidR="006B4825" w:rsidRPr="0068727F">
        <w:rPr>
          <w:rFonts w:ascii="Arial" w:hAnsi="Arial" w:cs="Arial"/>
        </w:rPr>
        <w:t>response to the question</w:t>
      </w:r>
      <w:r w:rsidRPr="0068727F">
        <w:rPr>
          <w:rFonts w:ascii="Arial" w:hAnsi="Arial" w:cs="Arial"/>
        </w:rPr>
        <w:t>s</w:t>
      </w:r>
      <w:r w:rsidR="00457D96" w:rsidRPr="0068727F">
        <w:rPr>
          <w:rFonts w:ascii="Arial" w:hAnsi="Arial" w:cs="Arial"/>
        </w:rPr>
        <w:t xml:space="preserve"> asked.</w:t>
      </w:r>
    </w:p>
    <w:p w14:paraId="65C582EC" w14:textId="77777777" w:rsidR="00457D96" w:rsidRPr="0068727F" w:rsidRDefault="00457D96" w:rsidP="00DF4C2A">
      <w:pPr>
        <w:rPr>
          <w:rFonts w:ascii="Arial" w:hAnsi="Arial" w:cs="Arial"/>
        </w:rPr>
      </w:pPr>
    </w:p>
    <w:tbl>
      <w:tblPr>
        <w:tblStyle w:val="TableGrid"/>
        <w:tblW w:w="0" w:type="auto"/>
        <w:tblLook w:val="04A0" w:firstRow="1" w:lastRow="0" w:firstColumn="1" w:lastColumn="0" w:noHBand="0" w:noVBand="1"/>
      </w:tblPr>
      <w:tblGrid>
        <w:gridCol w:w="9855"/>
      </w:tblGrid>
      <w:tr w:rsidR="00A54B21" w:rsidRPr="0068727F" w14:paraId="6FB7D2F1" w14:textId="77777777" w:rsidTr="00A54B21">
        <w:tc>
          <w:tcPr>
            <w:tcW w:w="9855" w:type="dxa"/>
          </w:tcPr>
          <w:p w14:paraId="653C923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Assumption 1</w:t>
            </w:r>
            <w:r w:rsidRPr="0068727F">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5FC32DB0"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sync/async DAPS HO ;</w:t>
            </w:r>
          </w:p>
          <w:p w14:paraId="5DBC989F"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support for multiple TAG (i.e. different TAG in source and target cells)</w:t>
            </w:r>
          </w:p>
          <w:p w14:paraId="2737E3E1"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ability to simultaneously transmit with both source and target PCells based on RF chain capability (i.e. whether dual UL is supported during the DAPS HO or not);</w:t>
            </w:r>
          </w:p>
          <w:p w14:paraId="262DF998"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w:t>
            </w:r>
            <w:r w:rsidRPr="0068727F">
              <w:t xml:space="preserve"> </w:t>
            </w:r>
            <w:r w:rsidRPr="0068727F">
              <w:rPr>
                <w:rFonts w:ascii="Arial" w:hAnsi="Arial" w:cs="Arial"/>
              </w:rPr>
              <w:t>Handover involving different SCS (as agreed in RAN4)</w:t>
            </w:r>
          </w:p>
          <w:p w14:paraId="4CCD01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7A245DEF" w14:textId="77777777" w:rsidR="00A54B21" w:rsidRPr="0068727F" w:rsidRDefault="00A54B21" w:rsidP="00A54B21">
      <w:pPr>
        <w:tabs>
          <w:tab w:val="center" w:pos="4153"/>
          <w:tab w:val="right" w:pos="8306"/>
        </w:tabs>
        <w:spacing w:after="120"/>
        <w:rPr>
          <w:rFonts w:ascii="Arial" w:hAnsi="Arial" w:cs="Arial"/>
        </w:rPr>
      </w:pPr>
    </w:p>
    <w:p w14:paraId="603499BA" w14:textId="77777777" w:rsidR="00A54B21" w:rsidRPr="0068727F" w:rsidRDefault="00A54B21" w:rsidP="00A54B21">
      <w:pPr>
        <w:tabs>
          <w:tab w:val="center" w:pos="4153"/>
          <w:tab w:val="right" w:pos="8306"/>
        </w:tabs>
        <w:spacing w:after="120"/>
        <w:rPr>
          <w:rFonts w:ascii="Arial" w:hAnsi="Arial" w:cs="Arial"/>
        </w:rPr>
      </w:pPr>
      <w:bookmarkStart w:id="1" w:name="_Hlk22834419"/>
      <w:r w:rsidRPr="0068727F">
        <w:rPr>
          <w:rFonts w:ascii="Arial" w:hAnsi="Arial" w:cs="Arial"/>
          <w:b/>
        </w:rPr>
        <w:t>Q1:</w:t>
      </w:r>
      <w:r w:rsidRPr="0068727F">
        <w:rPr>
          <w:rFonts w:ascii="Arial" w:hAnsi="Arial" w:cs="Arial"/>
        </w:rPr>
        <w:t xml:space="preserve"> Are the above DAPS capabilities sufficient from RAN1, and RAN4 perspective? If not, which other capabilities would be needed in addition, e.g. any baseband/RF restriction for intra-freq case? </w:t>
      </w:r>
    </w:p>
    <w:p w14:paraId="5CFA50CE" w14:textId="0F579CC3"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A1:</w:t>
      </w:r>
      <w:r w:rsidRPr="0068727F">
        <w:rPr>
          <w:rFonts w:ascii="Arial" w:hAnsi="Arial" w:cs="Arial"/>
        </w:rPr>
        <w:t xml:space="preserve"> In addition to the DAPS capabilities being considered above, RAN1 recommends to support the following capabilities</w:t>
      </w:r>
      <w:r w:rsidR="00C63C50" w:rsidRPr="0068727F">
        <w:rPr>
          <w:rFonts w:ascii="Arial" w:hAnsi="Arial" w:cs="Arial"/>
        </w:rPr>
        <w:t xml:space="preserve"> as part of </w:t>
      </w:r>
      <w:r w:rsidR="00661522">
        <w:rPr>
          <w:rFonts w:ascii="Arial" w:hAnsi="Arial" w:cs="Arial"/>
        </w:rPr>
        <w:t xml:space="preserve">NR </w:t>
      </w:r>
      <w:r w:rsidR="00C63C50" w:rsidRPr="0068727F">
        <w:rPr>
          <w:rFonts w:ascii="Arial" w:hAnsi="Arial" w:cs="Arial"/>
        </w:rPr>
        <w:t>DAPS capability</w:t>
      </w:r>
      <w:r w:rsidRPr="0068727F">
        <w:rPr>
          <w:rFonts w:ascii="Arial" w:hAnsi="Arial" w:cs="Arial"/>
        </w:rPr>
        <w:t>:</w:t>
      </w:r>
    </w:p>
    <w:bookmarkEnd w:id="1"/>
    <w:p w14:paraId="10D25D97" w14:textId="77777777" w:rsidR="00F5397C" w:rsidRPr="0068727F" w:rsidRDefault="00F5397C" w:rsidP="00F5397C">
      <w:pPr>
        <w:rPr>
          <w:rFonts w:ascii="Arial" w:hAnsi="Arial" w:cs="Arial"/>
        </w:rPr>
      </w:pPr>
      <w:r w:rsidRPr="0068727F">
        <w:rPr>
          <w:rFonts w:ascii="Arial" w:hAnsi="Arial" w:cs="Arial"/>
        </w:rPr>
        <w:t>The UE can signal the following additional capabilities:</w:t>
      </w:r>
    </w:p>
    <w:p w14:paraId="715D2E56" w14:textId="5691092D" w:rsidR="00F5397C" w:rsidRDefault="00F5397C" w:rsidP="00F5397C">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 xml:space="preserve">: indicates support of intra-frequency DAPS-HO for </w:t>
      </w:r>
      <w:r w:rsidRPr="006E168D">
        <w:rPr>
          <w:rFonts w:ascii="Arial" w:hAnsi="Arial" w:cs="Arial"/>
        </w:rPr>
        <w:t xml:space="preserve">a given </w:t>
      </w:r>
      <w:r w:rsidR="0068727F" w:rsidRPr="006E168D">
        <w:rPr>
          <w:rFonts w:ascii="Arial" w:hAnsi="Arial" w:cs="Arial"/>
        </w:rPr>
        <w:t>band and band combinatio</w:t>
      </w:r>
      <w:r w:rsidR="006E168D" w:rsidRPr="006E168D">
        <w:rPr>
          <w:rFonts w:ascii="Arial" w:hAnsi="Arial" w:cs="Arial"/>
        </w:rPr>
        <w:t>n</w:t>
      </w:r>
      <w:r w:rsidRPr="006E168D">
        <w:rPr>
          <w:rFonts w:ascii="Arial" w:hAnsi="Arial" w:cs="Arial"/>
        </w:rPr>
        <w:t>.</w:t>
      </w:r>
      <w:r w:rsidR="0068727F" w:rsidRPr="006E168D">
        <w:rPr>
          <w:rFonts w:ascii="Arial" w:hAnsi="Arial" w:cs="Arial"/>
        </w:rPr>
        <w:t xml:space="preserve"> No</w:t>
      </w:r>
      <w:r w:rsidR="0068727F" w:rsidRPr="0068727F">
        <w:rPr>
          <w:rFonts w:ascii="Arial" w:hAnsi="Arial" w:cs="Arial"/>
        </w:rPr>
        <w:t>te, it is up to RAN2 to design capability signal to support this in addition to inter-frequency cases.</w:t>
      </w:r>
    </w:p>
    <w:p w14:paraId="1EC79A32" w14:textId="77777777" w:rsidR="00F5397C" w:rsidRPr="0068727F" w:rsidRDefault="00F5397C" w:rsidP="00F5397C">
      <w:pPr>
        <w:pStyle w:val="ListParagraph"/>
        <w:numPr>
          <w:ilvl w:val="0"/>
          <w:numId w:val="28"/>
        </w:numPr>
        <w:ind w:leftChars="0"/>
        <w:rPr>
          <w:rFonts w:ascii="Arial" w:hAnsi="Arial" w:cs="Arial"/>
        </w:rPr>
      </w:pPr>
      <w:r w:rsidRPr="0068727F">
        <w:rPr>
          <w:rFonts w:ascii="Arial" w:hAnsi="Arial" w:cs="Arial"/>
          <w:b/>
          <w:i/>
        </w:rPr>
        <w:t>UplinkPowerSharingDAPS-HO</w:t>
      </w:r>
      <w:r w:rsidRPr="0068727F">
        <w:rPr>
          <w:rFonts w:ascii="Arial" w:hAnsi="Arial" w:cs="Arial"/>
        </w:rPr>
        <w:t>: indicates support of UL power sharing during DAPS-HO operation, i.e. semi-static or dynamic.</w:t>
      </w:r>
    </w:p>
    <w:p w14:paraId="6A733ADE" w14:textId="5A9FB664"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pdcch-BlindDetectionMCG1-UE</w:t>
      </w:r>
      <w:r w:rsidRPr="0068727F">
        <w:rPr>
          <w:rFonts w:ascii="Arial" w:hAnsi="Arial" w:cs="Arial"/>
          <w:lang w:eastAsia="ko-KR"/>
        </w:rPr>
        <w:t xml:space="preserve">: Indicates PDCCH blind decoding capability supported in the first MCG </w:t>
      </w:r>
      <w:r w:rsidR="00913715" w:rsidRPr="0068727F">
        <w:rPr>
          <w:rFonts w:ascii="Arial" w:hAnsi="Arial" w:cs="Arial"/>
          <w:lang w:eastAsia="ko-KR"/>
        </w:rPr>
        <w:t xml:space="preserve">(intended for target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61A63428" w14:textId="6EF57E96"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pdcch-BlindDetectionMCG2-UE</w:t>
      </w:r>
      <w:r w:rsidRPr="0068727F">
        <w:rPr>
          <w:rFonts w:ascii="Arial" w:hAnsi="Arial" w:cs="Arial"/>
          <w:lang w:eastAsia="ko-KR"/>
        </w:rPr>
        <w:t xml:space="preserve">: Indicates PDCCH blind decoding capability supported in the second MCG </w:t>
      </w:r>
      <w:r w:rsidR="00913715" w:rsidRPr="0068727F">
        <w:rPr>
          <w:rFonts w:ascii="Arial" w:hAnsi="Arial" w:cs="Arial"/>
          <w:lang w:eastAsia="ko-KR"/>
        </w:rPr>
        <w:t xml:space="preserve">(intended for source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20A12615" w14:textId="0F3AA9A9" w:rsidR="00913715" w:rsidRPr="0068727F" w:rsidRDefault="00913715" w:rsidP="005D467E">
      <w:pPr>
        <w:tabs>
          <w:tab w:val="center" w:pos="4153"/>
          <w:tab w:val="right" w:pos="8306"/>
        </w:tabs>
        <w:spacing w:after="120"/>
        <w:rPr>
          <w:rFonts w:ascii="Arial" w:hAnsi="Arial" w:cs="Arial"/>
        </w:rPr>
      </w:pPr>
      <w:r w:rsidRPr="0068727F">
        <w:rPr>
          <w:rFonts w:ascii="Arial" w:eastAsia="SimSun" w:hAnsi="Arial" w:cs="Arial"/>
          <w:lang w:eastAsia="zh-CN"/>
        </w:rPr>
        <w:t>In</w:t>
      </w:r>
      <w:r w:rsidRPr="0068727F">
        <w:rPr>
          <w:rFonts w:ascii="Arial" w:eastAsia="SimSun" w:hAnsi="Arial" w:cs="Arial"/>
          <w:lang w:eastAsia="zh-CN"/>
        </w:rPr>
        <w:t> </w:t>
      </w:r>
      <w:r w:rsidRPr="0068727F">
        <w:rPr>
          <w:rFonts w:ascii="Arial" w:eastAsia="SimSun" w:hAnsi="Arial" w:cs="Arial"/>
          <w:lang w:eastAsia="zh-CN"/>
        </w:rPr>
        <w:t>addition, RAN1</w:t>
      </w:r>
      <w:r w:rsidRPr="0068727F">
        <w:rPr>
          <w:rFonts w:ascii="Arial" w:eastAsia="SimSun" w:hAnsi="Arial" w:cs="Arial"/>
          <w:lang w:eastAsia="zh-CN"/>
        </w:rPr>
        <w:t> </w:t>
      </w:r>
      <w:r w:rsidRPr="0068727F">
        <w:rPr>
          <w:rFonts w:ascii="Arial" w:eastAsia="SimSun" w:hAnsi="Arial" w:cs="Arial"/>
          <w:lang w:eastAsia="zh-CN"/>
        </w:rPr>
        <w:t>would</w:t>
      </w:r>
      <w:r w:rsidRPr="0068727F">
        <w:rPr>
          <w:rFonts w:ascii="Arial" w:eastAsia="SimSun" w:hAnsi="Arial" w:cs="Arial"/>
          <w:lang w:eastAsia="zh-CN"/>
        </w:rPr>
        <w:t> </w:t>
      </w:r>
      <w:r w:rsidRPr="0068727F">
        <w:rPr>
          <w:rFonts w:ascii="Arial" w:eastAsia="SimSun" w:hAnsi="Arial" w:cs="Arial"/>
          <w:lang w:eastAsia="zh-CN"/>
        </w:rPr>
        <w:t>like</w:t>
      </w:r>
      <w:r w:rsidRPr="0068727F">
        <w:rPr>
          <w:rFonts w:ascii="Arial" w:eastAsia="SimSun" w:hAnsi="Arial" w:cs="Arial"/>
          <w:lang w:eastAsia="zh-CN"/>
        </w:rPr>
        <w:t> </w:t>
      </w:r>
      <w:r w:rsidRPr="0068727F">
        <w:rPr>
          <w:rFonts w:ascii="Arial" w:eastAsia="SimSun" w:hAnsi="Arial" w:cs="Arial"/>
          <w:lang w:eastAsia="zh-CN"/>
        </w:rPr>
        <w:t>to</w:t>
      </w:r>
      <w:r w:rsidRPr="0068727F">
        <w:rPr>
          <w:rFonts w:ascii="Arial" w:eastAsia="SimSun" w:hAnsi="Arial" w:cs="Arial"/>
          <w:lang w:eastAsia="zh-CN"/>
        </w:rPr>
        <w:t> </w:t>
      </w:r>
      <w:r w:rsidRPr="0068727F">
        <w:rPr>
          <w:rFonts w:ascii="Arial" w:eastAsia="SimSun" w:hAnsi="Arial" w:cs="Arial"/>
          <w:lang w:eastAsia="zh-CN"/>
        </w:rPr>
        <w:t>point</w:t>
      </w:r>
      <w:r w:rsidRPr="0068727F">
        <w:rPr>
          <w:rFonts w:ascii="Arial" w:eastAsia="SimSun" w:hAnsi="Arial" w:cs="Arial"/>
          <w:lang w:eastAsia="zh-CN"/>
        </w:rPr>
        <w:t> </w:t>
      </w:r>
      <w:r w:rsidRPr="0068727F">
        <w:rPr>
          <w:rFonts w:ascii="Arial" w:eastAsia="SimSun" w:hAnsi="Arial" w:cs="Arial"/>
          <w:lang w:eastAsia="zh-CN"/>
        </w:rPr>
        <w:t>out</w:t>
      </w:r>
      <w:r w:rsidR="0068727F" w:rsidRPr="0068727F">
        <w:rPr>
          <w:rFonts w:ascii="Arial" w:eastAsia="SimSun" w:hAnsi="Arial" w:cs="Arial"/>
          <w:lang w:eastAsia="zh-CN"/>
        </w:rPr>
        <w:t xml:space="preserve"> that f</w:t>
      </w:r>
      <w:r w:rsidRPr="0068727F">
        <w:rPr>
          <w:rFonts w:ascii="Arial" w:hAnsi="Arial" w:cs="Arial"/>
        </w:rPr>
        <w:t>or intra-frequency DAPS HO, the active DL and UL BWP of target cell is confined within the active DL and UL BWP of the source cell respectively.</w:t>
      </w:r>
    </w:p>
    <w:p w14:paraId="31B64A4A" w14:textId="29B1219A" w:rsidR="0068727F" w:rsidRDefault="0068727F" w:rsidP="005D467E">
      <w:pPr>
        <w:tabs>
          <w:tab w:val="center" w:pos="4153"/>
          <w:tab w:val="right" w:pos="8306"/>
        </w:tabs>
        <w:spacing w:after="120"/>
        <w:rPr>
          <w:rFonts w:ascii="Arial" w:hAnsi="Arial" w:cs="Arial"/>
        </w:rPr>
      </w:pPr>
      <w:r w:rsidRPr="0068727F">
        <w:rPr>
          <w:rFonts w:ascii="Arial" w:hAnsi="Arial" w:cs="Arial"/>
        </w:rPr>
        <w:lastRenderedPageBreak/>
        <w:t>Also when a UE is configured to monitor PDCCH from source and target cells in a slot during DAPS HO, the UE is not expected to be provided with PDCCH configuration leading to PDCCH overbooking a</w:t>
      </w:r>
      <w:r w:rsidR="00661522">
        <w:rPr>
          <w:rFonts w:ascii="Arial" w:hAnsi="Arial" w:cs="Arial"/>
        </w:rPr>
        <w:t>t both source and target cells.</w:t>
      </w:r>
    </w:p>
    <w:p w14:paraId="0B62E757" w14:textId="77777777" w:rsidR="00661522" w:rsidRDefault="00661522" w:rsidP="005D467E">
      <w:pPr>
        <w:tabs>
          <w:tab w:val="center" w:pos="4153"/>
          <w:tab w:val="right" w:pos="8306"/>
        </w:tabs>
        <w:spacing w:after="120"/>
        <w:rPr>
          <w:rFonts w:ascii="Arial" w:hAnsi="Arial" w:cs="Arial"/>
        </w:rPr>
      </w:pPr>
    </w:p>
    <w:p w14:paraId="47D4BF90" w14:textId="77777777" w:rsidR="000D02C8" w:rsidRPr="0068727F" w:rsidRDefault="000D02C8" w:rsidP="000D02C8">
      <w:pPr>
        <w:tabs>
          <w:tab w:val="center" w:pos="4153"/>
          <w:tab w:val="right" w:pos="8306"/>
        </w:tabs>
        <w:spacing w:after="120"/>
        <w:rPr>
          <w:rFonts w:ascii="Arial" w:hAnsi="Arial" w:cs="Arial"/>
        </w:rPr>
      </w:pPr>
      <w:r>
        <w:rPr>
          <w:rFonts w:ascii="Arial" w:hAnsi="Arial" w:cs="Arial"/>
        </w:rPr>
        <w:t>For LTE, the UE can signal the following additional capabilities:</w:t>
      </w:r>
    </w:p>
    <w:p w14:paraId="47C5DA4B" w14:textId="0DCB0710" w:rsidR="000D02C8" w:rsidRDefault="000D02C8" w:rsidP="000D02C8">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w:t>
      </w:r>
      <w:r>
        <w:rPr>
          <w:rFonts w:ascii="Arial" w:hAnsi="Arial" w:cs="Arial"/>
        </w:rPr>
        <w:t xml:space="preserve"> </w:t>
      </w:r>
      <w:r w:rsidRPr="0068727F">
        <w:rPr>
          <w:rFonts w:ascii="Arial" w:hAnsi="Arial" w:cs="Arial"/>
        </w:rPr>
        <w:t xml:space="preserve">indicates support of intra-frequency DAPS-HO for a </w:t>
      </w:r>
      <w:r w:rsidRPr="006E168D">
        <w:rPr>
          <w:rFonts w:ascii="Arial" w:hAnsi="Arial" w:cs="Arial"/>
        </w:rPr>
        <w:t xml:space="preserve">given </w:t>
      </w:r>
      <w:r w:rsidR="006E168D" w:rsidRPr="006E168D">
        <w:rPr>
          <w:rFonts w:ascii="Arial" w:hAnsi="Arial" w:cs="Arial"/>
        </w:rPr>
        <w:t>band and band combination</w:t>
      </w:r>
      <w:r w:rsidRPr="006E168D">
        <w:rPr>
          <w:rFonts w:ascii="Arial" w:hAnsi="Arial" w:cs="Arial"/>
        </w:rPr>
        <w:t>. Note, it is up to RAN2 to design capability signal to support this in add</w:t>
      </w:r>
      <w:r w:rsidRPr="0068727F">
        <w:rPr>
          <w:rFonts w:ascii="Arial" w:hAnsi="Arial" w:cs="Arial"/>
        </w:rPr>
        <w:t>ition to inter-frequency cases.</w:t>
      </w:r>
    </w:p>
    <w:p w14:paraId="11F4021A" w14:textId="77777777" w:rsidR="000D02C8" w:rsidRDefault="000D02C8" w:rsidP="000D02C8">
      <w:pPr>
        <w:spacing w:after="120"/>
        <w:rPr>
          <w:rFonts w:ascii="Arial" w:hAnsi="Arial" w:cs="Arial"/>
          <w:lang w:val="en-US"/>
        </w:rPr>
      </w:pPr>
      <w:r>
        <w:rPr>
          <w:rFonts w:ascii="Arial" w:hAnsi="Arial" w:cs="Arial"/>
          <w:lang w:eastAsia="zh-CN"/>
        </w:rPr>
        <w:t>In</w:t>
      </w:r>
      <w:r>
        <w:rPr>
          <w:lang w:eastAsia="zh-CN"/>
        </w:rPr>
        <w:t> </w:t>
      </w:r>
      <w:r>
        <w:rPr>
          <w:rFonts w:ascii="Arial" w:hAnsi="Arial" w:cs="Arial"/>
          <w:lang w:eastAsia="zh-CN"/>
        </w:rPr>
        <w:t>addition, RAN1</w:t>
      </w:r>
      <w:r>
        <w:rPr>
          <w:lang w:eastAsia="zh-CN"/>
        </w:rPr>
        <w:t> </w:t>
      </w:r>
      <w:r>
        <w:rPr>
          <w:rFonts w:ascii="Arial" w:hAnsi="Arial" w:cs="Arial"/>
          <w:lang w:eastAsia="zh-CN"/>
        </w:rPr>
        <w:t>would</w:t>
      </w:r>
      <w:r>
        <w:rPr>
          <w:lang w:eastAsia="zh-CN"/>
        </w:rPr>
        <w:t> </w:t>
      </w:r>
      <w:r>
        <w:rPr>
          <w:rFonts w:ascii="Arial" w:hAnsi="Arial" w:cs="Arial"/>
          <w:lang w:eastAsia="zh-CN"/>
        </w:rPr>
        <w:t>like</w:t>
      </w:r>
      <w:r>
        <w:rPr>
          <w:lang w:eastAsia="zh-CN"/>
        </w:rPr>
        <w:t> </w:t>
      </w:r>
      <w:r>
        <w:rPr>
          <w:rFonts w:ascii="Arial" w:hAnsi="Arial" w:cs="Arial"/>
          <w:lang w:eastAsia="zh-CN"/>
        </w:rPr>
        <w:t>to</w:t>
      </w:r>
      <w:r>
        <w:rPr>
          <w:lang w:eastAsia="zh-CN"/>
        </w:rPr>
        <w:t> </w:t>
      </w:r>
      <w:r>
        <w:rPr>
          <w:rFonts w:ascii="Arial" w:hAnsi="Arial" w:cs="Arial"/>
          <w:lang w:eastAsia="zh-CN"/>
        </w:rPr>
        <w:t>point</w:t>
      </w:r>
      <w:r>
        <w:rPr>
          <w:lang w:eastAsia="zh-CN"/>
        </w:rPr>
        <w:t> </w:t>
      </w:r>
      <w:r>
        <w:rPr>
          <w:rFonts w:ascii="Arial" w:hAnsi="Arial" w:cs="Arial"/>
          <w:lang w:eastAsia="zh-CN"/>
        </w:rPr>
        <w:t>out that f</w:t>
      </w:r>
      <w:r>
        <w:rPr>
          <w:rFonts w:ascii="Arial" w:hAnsi="Arial" w:cs="Arial"/>
        </w:rPr>
        <w:t>or intra-frequency LTE DAPS HO, the bandwidth of target cell is no larger than the bandwidth of source cell.</w:t>
      </w:r>
    </w:p>
    <w:p w14:paraId="627B95D1" w14:textId="77777777" w:rsidR="00661522" w:rsidRPr="0068727F" w:rsidRDefault="00661522" w:rsidP="005D467E">
      <w:pPr>
        <w:tabs>
          <w:tab w:val="center" w:pos="4153"/>
          <w:tab w:val="right" w:pos="8306"/>
        </w:tabs>
        <w:spacing w:after="120"/>
        <w:rPr>
          <w:rFonts w:ascii="Arial" w:hAnsi="Arial" w:cs="Arial"/>
        </w:rPr>
      </w:pPr>
    </w:p>
    <w:p w14:paraId="1D329D36" w14:textId="77777777" w:rsidR="0068727F" w:rsidRPr="0068727F" w:rsidRDefault="0068727F" w:rsidP="00A54B21">
      <w:pPr>
        <w:tabs>
          <w:tab w:val="center" w:pos="4153"/>
          <w:tab w:val="right" w:pos="8306"/>
        </w:tabs>
        <w:spacing w:after="120"/>
        <w:rPr>
          <w:rFonts w:ascii="Arial" w:hAnsi="Arial" w:cs="Arial"/>
        </w:rPr>
      </w:pPr>
    </w:p>
    <w:p w14:paraId="202660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Q2:</w:t>
      </w:r>
      <w:r w:rsidRPr="0068727F">
        <w:rPr>
          <w:rFonts w:ascii="Arial" w:hAnsi="Arial" w:cs="Arial"/>
        </w:rPr>
        <w:t xml:space="preserve"> For NR, subset of features listed in 4.2.7.6 and 4.2.7.8 in TS38.306 may be shared between source and target node, e.g. MIMO layer, bandwidth class, modulation, SRS resources set, SCS. For LTE, refer to 4.3.5 in TS36.306, e.g. MIMO layer, bandwidth class, modulation may be shared. In addition, for both NR and LTE, the UL power, CSI processes, number of CCs may also be shared. </w:t>
      </w:r>
    </w:p>
    <w:p w14:paraId="7B4939EB"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What are the physical layer capabilities and RF capabilities relevant to DAPS HO that need to be shared between source gNB/eNB part and target gNB/eNB part of the UE?</w:t>
      </w:r>
    </w:p>
    <w:p w14:paraId="0A4D8390" w14:textId="4797A8C8" w:rsidR="00185239" w:rsidRPr="0068727F" w:rsidRDefault="00A54B21" w:rsidP="00185239">
      <w:pPr>
        <w:spacing w:after="120"/>
        <w:contextualSpacing/>
        <w:rPr>
          <w:rFonts w:ascii="Arial" w:hAnsi="Arial" w:cs="Arial"/>
          <w:lang w:eastAsia="ko-KR"/>
        </w:rPr>
      </w:pPr>
      <w:r w:rsidRPr="0068727F">
        <w:rPr>
          <w:rFonts w:ascii="Arial" w:hAnsi="Arial" w:cs="Arial"/>
          <w:b/>
        </w:rPr>
        <w:t>A1:</w:t>
      </w:r>
      <w:r w:rsidR="00DC11D7" w:rsidRPr="0068727F">
        <w:rPr>
          <w:rFonts w:ascii="Arial" w:hAnsi="Arial" w:cs="Arial"/>
          <w:b/>
        </w:rPr>
        <w:t xml:space="preserve"> </w:t>
      </w:r>
      <w:r w:rsidR="00B75068" w:rsidRPr="0068727F">
        <w:rPr>
          <w:rFonts w:ascii="Arial" w:hAnsi="Arial" w:cs="Arial"/>
          <w:lang w:eastAsia="ko-KR"/>
        </w:rPr>
        <w:t>RAN1 assumes that target cell has all UE capability information</w:t>
      </w:r>
      <w:r w:rsidR="000D02C8">
        <w:rPr>
          <w:rFonts w:ascii="Arial" w:hAnsi="Arial" w:cs="Arial"/>
          <w:lang w:eastAsia="ko-KR"/>
        </w:rPr>
        <w:t xml:space="preserve"> for LTE and NR. Assuming “sharing” above refers to resource splitting between source and target cell</w:t>
      </w:r>
      <w:r w:rsidR="00E423CB">
        <w:rPr>
          <w:rFonts w:ascii="Arial" w:hAnsi="Arial" w:cs="Arial"/>
          <w:lang w:eastAsia="ko-KR"/>
        </w:rPr>
        <w:t xml:space="preserve"> </w:t>
      </w:r>
      <w:r w:rsidR="00F9008E">
        <w:rPr>
          <w:rFonts w:ascii="Arial" w:hAnsi="Arial" w:cs="Arial"/>
          <w:lang w:eastAsia="ko-KR"/>
        </w:rPr>
        <w:t xml:space="preserve"> UE capability information that is indicated per CC is assumed to be not split between source and target cells.RAN1 has identified </w:t>
      </w:r>
      <w:r w:rsidR="00B75068" w:rsidRPr="0068727F">
        <w:rPr>
          <w:rFonts w:ascii="Arial" w:hAnsi="Arial" w:cs="Arial"/>
          <w:lang w:eastAsia="ko-KR"/>
        </w:rPr>
        <w:t xml:space="preserve">at least the following </w:t>
      </w:r>
      <w:r w:rsidR="00F9008E" w:rsidRPr="0068727F">
        <w:rPr>
          <w:rFonts w:ascii="Arial" w:hAnsi="Arial" w:cs="Arial"/>
        </w:rPr>
        <w:t xml:space="preserve">list of physical layer UE capabilities relevant to </w:t>
      </w:r>
      <w:r w:rsidR="00F9008E">
        <w:rPr>
          <w:rFonts w:ascii="Arial" w:hAnsi="Arial" w:cs="Arial"/>
        </w:rPr>
        <w:t xml:space="preserve">NR </w:t>
      </w:r>
      <w:r w:rsidR="00F9008E" w:rsidRPr="0068727F">
        <w:rPr>
          <w:rFonts w:ascii="Arial" w:hAnsi="Arial" w:cs="Arial"/>
        </w:rPr>
        <w:t>DAPS HO</w:t>
      </w:r>
      <w:r w:rsidR="00B75068" w:rsidRPr="0068727F">
        <w:rPr>
          <w:rFonts w:ascii="Arial" w:hAnsi="Arial" w:cs="Arial"/>
          <w:lang w:eastAsia="ko-KR"/>
        </w:rPr>
        <w:t xml:space="preserve"> may need to be shared</w:t>
      </w:r>
      <w:r w:rsidR="0022228C">
        <w:rPr>
          <w:rFonts w:ascii="Arial" w:hAnsi="Arial" w:cs="Arial"/>
          <w:lang w:eastAsia="ko-KR"/>
        </w:rPr>
        <w:t xml:space="preserve"> </w:t>
      </w:r>
      <w:r w:rsidR="000D02C8">
        <w:rPr>
          <w:rFonts w:ascii="Arial" w:hAnsi="Arial" w:cs="Arial"/>
          <w:lang w:eastAsia="ko-KR"/>
        </w:rPr>
        <w:t>(split)</w:t>
      </w:r>
      <w:r w:rsidR="00B75068" w:rsidRPr="0068727F">
        <w:rPr>
          <w:rFonts w:ascii="Arial" w:hAnsi="Arial" w:cs="Arial"/>
          <w:lang w:eastAsia="ko-KR"/>
        </w:rPr>
        <w:t xml:space="preserve"> between source and target </w:t>
      </w:r>
      <w:r w:rsidR="000D02C8">
        <w:rPr>
          <w:rFonts w:ascii="Arial" w:hAnsi="Arial" w:cs="Arial"/>
          <w:lang w:eastAsia="ko-KR"/>
        </w:rPr>
        <w:t xml:space="preserve">NR </w:t>
      </w:r>
      <w:r w:rsidR="00B75068" w:rsidRPr="0068727F">
        <w:rPr>
          <w:rFonts w:ascii="Arial" w:hAnsi="Arial" w:cs="Arial"/>
          <w:lang w:eastAsia="ko-KR"/>
        </w:rPr>
        <w:t>cells.</w:t>
      </w:r>
    </w:p>
    <w:p w14:paraId="1AFAFA36" w14:textId="77777777" w:rsidR="00185239" w:rsidRPr="0068727F" w:rsidRDefault="00185239" w:rsidP="00185239">
      <w:pPr>
        <w:pStyle w:val="ListParagraph"/>
        <w:numPr>
          <w:ilvl w:val="0"/>
          <w:numId w:val="28"/>
        </w:numPr>
        <w:tabs>
          <w:tab w:val="center" w:pos="4153"/>
          <w:tab w:val="right" w:pos="8306"/>
        </w:tabs>
        <w:spacing w:after="120"/>
        <w:ind w:leftChars="0"/>
        <w:rPr>
          <w:rFonts w:ascii="Arial" w:hAnsi="Arial" w:cs="Arial"/>
          <w:szCs w:val="20"/>
        </w:rPr>
      </w:pPr>
      <w:r w:rsidRPr="00225B95">
        <w:rPr>
          <w:rFonts w:ascii="Arial" w:hAnsi="Arial" w:cs="Arial"/>
          <w:b/>
          <w:i/>
          <w:szCs w:val="20"/>
        </w:rPr>
        <w:t>supportedNumberTAG</w:t>
      </w:r>
      <w:r w:rsidRPr="0068727F">
        <w:rPr>
          <w:rFonts w:ascii="Arial" w:hAnsi="Arial" w:cs="Arial"/>
          <w:szCs w:val="20"/>
        </w:rPr>
        <w:t>: Defines the number of timing advance groups are supported by the UE.</w:t>
      </w:r>
    </w:p>
    <w:p w14:paraId="723BF9BA" w14:textId="77777777" w:rsidR="00185239" w:rsidRPr="0068727F" w:rsidRDefault="00185239" w:rsidP="00185239">
      <w:pPr>
        <w:pStyle w:val="TAL"/>
        <w:numPr>
          <w:ilvl w:val="0"/>
          <w:numId w:val="28"/>
        </w:numPr>
        <w:rPr>
          <w:i/>
          <w:iCs/>
          <w:sz w:val="20"/>
        </w:rPr>
      </w:pPr>
      <w:r w:rsidRPr="0068727F">
        <w:rPr>
          <w:b/>
          <w:i/>
          <w:iCs/>
          <w:sz w:val="20"/>
        </w:rPr>
        <w:t>csi-RS-ForTracking-</w:t>
      </w:r>
      <w:r w:rsidRPr="0068727F">
        <w:rPr>
          <w:rFonts w:cs="Arial"/>
          <w:b/>
          <w:i/>
          <w:sz w:val="20"/>
          <w:lang w:eastAsia="ja-JP"/>
        </w:rPr>
        <w:t xml:space="preserve"> maxConfiguredResourceSetsAllCC</w:t>
      </w:r>
      <w:r w:rsidRPr="0068727F">
        <w:rPr>
          <w:rFonts w:cs="Arial"/>
          <w:i/>
          <w:sz w:val="20"/>
          <w:lang w:eastAsia="ja-JP"/>
        </w:rPr>
        <w:t xml:space="preserve">: </w:t>
      </w:r>
      <w:r w:rsidRPr="0068727F">
        <w:rPr>
          <w:rFonts w:cs="Arial"/>
          <w:sz w:val="20"/>
          <w:lang w:eastAsia="ja-JP"/>
        </w:rPr>
        <w:t>Indicates the maximum number of TRS resource sets configured to UE across CCs</w:t>
      </w:r>
    </w:p>
    <w:p w14:paraId="5312B6F5" w14:textId="549B8E86" w:rsidR="0068727F" w:rsidRPr="00866EFA" w:rsidRDefault="0068727F" w:rsidP="00866EFA">
      <w:pPr>
        <w:pStyle w:val="TAL"/>
        <w:numPr>
          <w:ilvl w:val="0"/>
          <w:numId w:val="28"/>
        </w:numPr>
        <w:rPr>
          <w:sz w:val="20"/>
          <w:lang w:eastAsia="ja-JP"/>
        </w:rPr>
      </w:pPr>
      <w:r w:rsidRPr="0068727F">
        <w:rPr>
          <w:b/>
          <w:i/>
          <w:sz w:val="20"/>
        </w:rPr>
        <w:t>codebookParameters</w:t>
      </w:r>
      <w:r w:rsidR="00866EFA">
        <w:rPr>
          <w:b/>
          <w:i/>
          <w:sz w:val="20"/>
        </w:rPr>
        <w:t xml:space="preserve"> </w:t>
      </w:r>
      <w:r w:rsidRPr="0068727F">
        <w:rPr>
          <w:b/>
          <w:i/>
          <w:sz w:val="20"/>
        </w:rPr>
        <w:t>-</w:t>
      </w:r>
      <w:r w:rsidR="00866EFA">
        <w:rPr>
          <w:b/>
          <w:i/>
          <w:sz w:val="20"/>
        </w:rPr>
        <w:t xml:space="preserve"> </w:t>
      </w:r>
      <w:r w:rsidRPr="0068727F">
        <w:rPr>
          <w:i/>
          <w:sz w:val="20"/>
          <w:lang w:eastAsia="ja-JP"/>
        </w:rPr>
        <w:t>supportedCSI-RS-ResourceList</w:t>
      </w:r>
      <w:r w:rsidR="00866EFA">
        <w:rPr>
          <w:i/>
          <w:sz w:val="20"/>
          <w:lang w:eastAsia="ja-JP"/>
        </w:rPr>
        <w:t xml:space="preserve">, </w:t>
      </w:r>
      <w:r w:rsidRPr="00866EFA">
        <w:rPr>
          <w:rFonts w:cs="Arial"/>
          <w:i/>
          <w:sz w:val="20"/>
          <w:lang w:eastAsia="ja-JP"/>
        </w:rPr>
        <w:t>maxNumberResourcesPerBand</w:t>
      </w:r>
      <w:r w:rsidRPr="00866EFA">
        <w:rPr>
          <w:rFonts w:cs="Arial"/>
          <w:sz w:val="20"/>
          <w:lang w:eastAsia="ja-JP"/>
        </w:rPr>
        <w:t xml:space="preserve">, </w:t>
      </w:r>
      <w:r w:rsidRPr="00866EFA">
        <w:rPr>
          <w:rFonts w:cs="Arial"/>
          <w:i/>
          <w:sz w:val="20"/>
          <w:lang w:eastAsia="ja-JP"/>
        </w:rPr>
        <w:t>totalNumberTxPortsPerBand</w:t>
      </w:r>
      <w:r w:rsidRPr="00866EFA">
        <w:rPr>
          <w:rFonts w:cs="Arial"/>
          <w:sz w:val="20"/>
          <w:lang w:eastAsia="ja-JP"/>
        </w:rPr>
        <w:t xml:space="preserve"> </w:t>
      </w:r>
      <w:r w:rsidR="00866EFA">
        <w:rPr>
          <w:rFonts w:cs="Arial"/>
          <w:sz w:val="20"/>
          <w:lang w:eastAsia="ja-JP"/>
        </w:rPr>
        <w:t xml:space="preserve">: </w:t>
      </w:r>
      <w:r w:rsidR="00866EFA" w:rsidRPr="00866EFA">
        <w:rPr>
          <w:rFonts w:cs="Arial"/>
          <w:sz w:val="20"/>
          <w:lang w:eastAsia="ja-JP"/>
        </w:rPr>
        <w:t>the maximum number of CSI-RS resource in a resource set.</w:t>
      </w:r>
    </w:p>
    <w:p w14:paraId="16DBE84D" w14:textId="1754588B" w:rsidR="001B7CCE" w:rsidRPr="005949C4" w:rsidRDefault="001B7CCE" w:rsidP="00866EFA">
      <w:pPr>
        <w:pStyle w:val="TAL"/>
        <w:numPr>
          <w:ilvl w:val="0"/>
          <w:numId w:val="28"/>
        </w:numPr>
        <w:rPr>
          <w:b/>
          <w:bCs/>
          <w:i/>
          <w:iCs/>
          <w:sz w:val="20"/>
        </w:rPr>
      </w:pPr>
      <w:r>
        <w:rPr>
          <w:b/>
          <w:bCs/>
          <w:i/>
          <w:iCs/>
          <w:sz w:val="20"/>
        </w:rPr>
        <w:t xml:space="preserve">Capability parameters related to max data rate: </w:t>
      </w:r>
      <w:r>
        <w:rPr>
          <w:bCs/>
          <w:i/>
          <w:iCs/>
          <w:sz w:val="20"/>
        </w:rPr>
        <w:t>throughput combined for source and target cell shall not exceed the maximum data rate that UE reported as part of capability. Therefore, parameters related to max data rate calculation (e.g. number of MIMO layers, modulation order, scaling factor, supported number of CCs, etc) may need to be shared.</w:t>
      </w:r>
    </w:p>
    <w:p w14:paraId="01E84DF5" w14:textId="77777777" w:rsidR="00185239" w:rsidRPr="0068727F" w:rsidRDefault="00185239" w:rsidP="00185239">
      <w:pPr>
        <w:spacing w:after="120"/>
        <w:contextualSpacing/>
        <w:rPr>
          <w:rFonts w:ascii="Arial" w:hAnsi="Arial" w:cs="Arial"/>
          <w:lang w:eastAsia="ko-KR"/>
        </w:rPr>
      </w:pPr>
    </w:p>
    <w:p w14:paraId="48036D5F" w14:textId="0E88B337" w:rsidR="00185239" w:rsidRPr="0068727F" w:rsidRDefault="00F727E6" w:rsidP="00185239">
      <w:pPr>
        <w:spacing w:after="120"/>
        <w:contextualSpacing/>
        <w:rPr>
          <w:rFonts w:ascii="Arial" w:hAnsi="Arial" w:cs="Arial"/>
          <w:lang w:eastAsia="ko-KR"/>
        </w:rPr>
      </w:pPr>
      <w:r>
        <w:rPr>
          <w:rFonts w:ascii="Arial" w:hAnsi="Arial" w:cs="Arial"/>
          <w:lang w:eastAsia="ko-KR"/>
        </w:rPr>
        <w:t>Additionally, i</w:t>
      </w:r>
      <w:r w:rsidR="00185239" w:rsidRPr="0068727F">
        <w:rPr>
          <w:rFonts w:ascii="Arial" w:hAnsi="Arial" w:cs="Arial"/>
          <w:lang w:eastAsia="ko-KR"/>
        </w:rPr>
        <w:t>f the UE needs to perform CSI report/processing at both source and target cells during DAPS HO, then the following capabilities may need be shared between source and target cell.</w:t>
      </w:r>
    </w:p>
    <w:p w14:paraId="4687A649" w14:textId="77777777" w:rsidR="00185239" w:rsidRPr="0068727F" w:rsidRDefault="00185239" w:rsidP="00185239">
      <w:pPr>
        <w:pStyle w:val="ListParagraph"/>
        <w:numPr>
          <w:ilvl w:val="0"/>
          <w:numId w:val="28"/>
        </w:numPr>
        <w:ind w:leftChars="0"/>
        <w:rPr>
          <w:rFonts w:ascii="Arial" w:hAnsi="Arial" w:cs="Arial"/>
          <w:lang w:eastAsia="zh-CN"/>
        </w:rPr>
      </w:pPr>
      <w:r w:rsidRPr="00225B95">
        <w:rPr>
          <w:rFonts w:ascii="Arial" w:hAnsi="Arial" w:cs="Arial"/>
          <w:b/>
          <w:i/>
          <w:iCs/>
          <w:lang w:eastAsia="zh-CN"/>
        </w:rPr>
        <w:t>csi-RS-IM-ReceptionForFeedbackPerBandComb</w:t>
      </w:r>
      <w:r w:rsidRPr="0068727F">
        <w:rPr>
          <w:rFonts w:ascii="Arial" w:hAnsi="Arial" w:cs="Arial"/>
          <w:lang w:eastAsia="zh-CN"/>
        </w:rPr>
        <w:t xml:space="preserve">: CSI-RS and CSI-IM reception for CSI feedback, </w:t>
      </w:r>
    </w:p>
    <w:p w14:paraId="5D032804" w14:textId="77777777" w:rsidR="00185239" w:rsidRPr="0068727F" w:rsidRDefault="00185239" w:rsidP="00185239">
      <w:pPr>
        <w:pStyle w:val="ListParagraph"/>
        <w:numPr>
          <w:ilvl w:val="0"/>
          <w:numId w:val="28"/>
        </w:numPr>
        <w:ind w:leftChars="0"/>
        <w:rPr>
          <w:rFonts w:ascii="Arial" w:hAnsi="Arial" w:cs="Arial"/>
          <w:i/>
          <w:iCs/>
          <w:lang w:eastAsia="zh-CN"/>
        </w:rPr>
      </w:pPr>
      <w:r w:rsidRPr="00225B95">
        <w:rPr>
          <w:rFonts w:ascii="Arial" w:hAnsi="Arial" w:cs="Arial"/>
          <w:b/>
          <w:i/>
          <w:iCs/>
          <w:lang w:eastAsia="zh-CN"/>
        </w:rPr>
        <w:t>simultaneousCSI-ReportsAllCC</w:t>
      </w:r>
      <w:r w:rsidRPr="0068727F">
        <w:rPr>
          <w:rFonts w:ascii="Arial" w:hAnsi="Arial" w:cs="Arial"/>
          <w:lang w:eastAsia="zh-CN"/>
        </w:rPr>
        <w:t xml:space="preserve"> : Number of CSI report(s) which the UE can simultaneously process, </w:t>
      </w:r>
    </w:p>
    <w:p w14:paraId="06A385EB" w14:textId="77777777" w:rsidR="00F5397C" w:rsidRPr="0068727F" w:rsidRDefault="00F5397C">
      <w:pPr>
        <w:spacing w:after="120"/>
        <w:contextualSpacing/>
        <w:rPr>
          <w:rFonts w:ascii="Arial" w:hAnsi="Arial" w:cs="Arial"/>
          <w:lang w:eastAsia="ko-KR"/>
        </w:rPr>
      </w:pPr>
    </w:p>
    <w:p w14:paraId="016D68E9" w14:textId="77777777" w:rsidR="00F5397C" w:rsidRDefault="00F5397C" w:rsidP="0068727F">
      <w:pPr>
        <w:spacing w:after="120"/>
        <w:contextualSpacing/>
        <w:rPr>
          <w:rFonts w:ascii="Arial" w:hAnsi="Arial" w:cs="Arial"/>
          <w:lang w:eastAsia="ko-KR"/>
        </w:rPr>
      </w:pPr>
    </w:p>
    <w:p w14:paraId="4AD21F54" w14:textId="10619DBD" w:rsidR="0022228C" w:rsidRPr="0068727F" w:rsidRDefault="0022228C" w:rsidP="00BA62D1">
      <w:pPr>
        <w:tabs>
          <w:tab w:val="center" w:pos="4153"/>
          <w:tab w:val="right" w:pos="8306"/>
        </w:tabs>
        <w:spacing w:after="120"/>
        <w:rPr>
          <w:rFonts w:ascii="Arial" w:hAnsi="Arial" w:cs="Arial"/>
        </w:rPr>
      </w:pPr>
      <w:r w:rsidRPr="0022228C">
        <w:rPr>
          <w:rFonts w:ascii="Arial" w:hAnsi="Arial" w:cs="Arial"/>
        </w:rPr>
        <w:t xml:space="preserve">From RAN1 perspective, any </w:t>
      </w:r>
      <w:r>
        <w:rPr>
          <w:rFonts w:ascii="Arial" w:hAnsi="Arial" w:cs="Arial"/>
        </w:rPr>
        <w:t xml:space="preserve">LTE </w:t>
      </w:r>
      <w:r w:rsidRPr="0022228C">
        <w:rPr>
          <w:rFonts w:ascii="Arial" w:hAnsi="Arial" w:cs="Arial"/>
        </w:rPr>
        <w:t xml:space="preserve">UE capability that imposes a constraint across multiple CC should include CCs for both source and target (e.g., </w:t>
      </w:r>
      <w:r>
        <w:rPr>
          <w:rFonts w:ascii="Arial" w:hAnsi="Arial" w:cs="Arial"/>
        </w:rPr>
        <w:t>maximum number of supported updated CSI processes</w:t>
      </w:r>
      <w:r w:rsidRPr="0022228C">
        <w:rPr>
          <w:rFonts w:ascii="Arial" w:hAnsi="Arial" w:cs="Arial"/>
        </w:rPr>
        <w:t>).</w:t>
      </w:r>
    </w:p>
    <w:p w14:paraId="29B32664" w14:textId="77777777" w:rsidR="00BA62D1" w:rsidRPr="0068727F" w:rsidRDefault="00BA62D1" w:rsidP="0068727F">
      <w:pPr>
        <w:spacing w:after="120"/>
        <w:contextualSpacing/>
        <w:rPr>
          <w:rFonts w:ascii="Arial" w:hAnsi="Arial" w:cs="Arial"/>
          <w:lang w:eastAsia="ko-KR"/>
        </w:rPr>
      </w:pPr>
    </w:p>
    <w:p w14:paraId="134BEEAA" w14:textId="77777777" w:rsidR="00424D93" w:rsidRPr="0068727F" w:rsidRDefault="0054748F" w:rsidP="00DF4C2A">
      <w:pPr>
        <w:rPr>
          <w:rFonts w:ascii="Arial" w:hAnsi="Arial" w:cs="Arial"/>
        </w:rPr>
      </w:pPr>
      <w:r w:rsidRPr="0068727F">
        <w:rPr>
          <w:rFonts w:ascii="Arial" w:hAnsi="Arial" w:cs="Arial"/>
        </w:rPr>
        <w:t>RAN1 would like</w:t>
      </w:r>
      <w:r w:rsidR="00BD5DB6" w:rsidRPr="0068727F">
        <w:rPr>
          <w:rFonts w:ascii="Arial" w:hAnsi="Arial" w:cs="Arial"/>
        </w:rPr>
        <w:t xml:space="preserve"> </w:t>
      </w:r>
      <w:r w:rsidR="006E7DBD" w:rsidRPr="0068727F">
        <w:rPr>
          <w:rFonts w:ascii="Arial" w:hAnsi="Arial" w:cs="Arial"/>
        </w:rPr>
        <w:t xml:space="preserve">to </w:t>
      </w:r>
      <w:r w:rsidR="0012167A" w:rsidRPr="0068727F">
        <w:rPr>
          <w:rFonts w:ascii="Arial" w:hAnsi="Arial" w:cs="Arial"/>
        </w:rPr>
        <w:t>kindly ask</w:t>
      </w:r>
      <w:r w:rsidR="00A54B21" w:rsidRPr="0068727F">
        <w:rPr>
          <w:rFonts w:ascii="Arial" w:hAnsi="Arial" w:cs="Arial"/>
        </w:rPr>
        <w:t xml:space="preserve"> RAN2</w:t>
      </w:r>
      <w:r w:rsidR="0012167A" w:rsidRPr="0068727F">
        <w:rPr>
          <w:rFonts w:ascii="Arial" w:hAnsi="Arial" w:cs="Arial"/>
        </w:rPr>
        <w:t xml:space="preserve"> to consider the above in their further work.</w:t>
      </w: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1E6E4F2B" w14:textId="77777777" w:rsidR="00654A2E" w:rsidRPr="0068727F" w:rsidRDefault="00592F26" w:rsidP="00B273A1">
      <w:pPr>
        <w:spacing w:after="120"/>
        <w:ind w:left="1134" w:hanging="1134"/>
        <w:jc w:val="both"/>
        <w:rPr>
          <w:rFonts w:ascii="Arial" w:hAnsi="Arial" w:cs="Arial"/>
          <w:lang w:eastAsia="ja-JP"/>
        </w:rPr>
      </w:pPr>
      <w:r w:rsidRPr="0068727F">
        <w:rPr>
          <w:rFonts w:ascii="Arial" w:hAnsi="Arial" w:cs="Arial"/>
          <w:b/>
        </w:rPr>
        <w:t>To RAN</w:t>
      </w:r>
      <w:r w:rsidR="005545F3" w:rsidRPr="0068727F">
        <w:rPr>
          <w:rFonts w:ascii="Arial" w:hAnsi="Arial" w:cs="Arial"/>
          <w:b/>
        </w:rPr>
        <w:t>2</w:t>
      </w:r>
      <w:r w:rsidRPr="0068727F">
        <w:rPr>
          <w:rFonts w:ascii="Arial" w:hAnsi="Arial" w:cs="Arial"/>
          <w:b/>
        </w:rPr>
        <w:t xml:space="preserve">: </w:t>
      </w:r>
      <w:r w:rsidRPr="0068727F">
        <w:rPr>
          <w:rFonts w:ascii="Arial" w:hAnsi="Arial" w:cs="Arial"/>
          <w:b/>
        </w:rPr>
        <w:tab/>
      </w:r>
      <w:r w:rsidR="00EE6084" w:rsidRPr="0068727F">
        <w:rPr>
          <w:rFonts w:ascii="Arial" w:hAnsi="Arial" w:cs="Arial"/>
        </w:rPr>
        <w:t xml:space="preserve">RAN1 would like </w:t>
      </w:r>
      <w:r w:rsidR="006E7DBD" w:rsidRPr="0068727F">
        <w:rPr>
          <w:rFonts w:ascii="Arial" w:hAnsi="Arial" w:cs="Arial"/>
        </w:rPr>
        <w:t xml:space="preserve">to </w:t>
      </w:r>
      <w:r w:rsidR="00EE6084" w:rsidRPr="0068727F">
        <w:rPr>
          <w:rFonts w:ascii="Arial" w:hAnsi="Arial" w:cs="Arial"/>
        </w:rPr>
        <w:t>kindly ask RAN</w:t>
      </w:r>
      <w:r w:rsidR="00A54B21" w:rsidRPr="0068727F">
        <w:rPr>
          <w:rFonts w:ascii="Arial" w:hAnsi="Arial" w:cs="Arial"/>
        </w:rPr>
        <w:t>2</w:t>
      </w:r>
      <w:r w:rsidR="0012167A" w:rsidRPr="0068727F">
        <w:rPr>
          <w:rFonts w:ascii="Arial" w:hAnsi="Arial" w:cs="Arial"/>
        </w:rPr>
        <w:t xml:space="preserve"> </w:t>
      </w:r>
      <w:r w:rsidR="00EE6084" w:rsidRPr="0068727F">
        <w:rPr>
          <w:rFonts w:ascii="Arial" w:hAnsi="Arial" w:cs="Arial"/>
        </w:rPr>
        <w:t>to consider the above in their further work.</w:t>
      </w:r>
    </w:p>
    <w:p w14:paraId="08DFE510" w14:textId="77777777" w:rsidR="00602A6B" w:rsidRPr="0068727F" w:rsidRDefault="00602A6B">
      <w:pPr>
        <w:spacing w:after="120"/>
        <w:ind w:left="993" w:hanging="993"/>
        <w:rPr>
          <w:rFonts w:ascii="Arial" w:hAnsi="Arial" w:cs="Arial"/>
        </w:rPr>
      </w:pP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668D2F2A" w14:textId="77777777" w:rsidR="00B273A1" w:rsidRPr="0068727F" w:rsidRDefault="006E7DBD" w:rsidP="0031722B">
      <w:pPr>
        <w:tabs>
          <w:tab w:val="left" w:pos="4111"/>
        </w:tabs>
        <w:spacing w:after="120"/>
        <w:rPr>
          <w:rFonts w:ascii="Arial" w:hAnsi="Arial" w:cs="Arial"/>
          <w:bCs/>
        </w:rPr>
      </w:pPr>
      <w:r w:rsidRPr="0068727F">
        <w:rPr>
          <w:rFonts w:ascii="Arial" w:hAnsi="Arial" w:cs="Arial"/>
          <w:bCs/>
        </w:rPr>
        <w:t>TSG-RAN WG1 Meeting #99</w:t>
      </w:r>
      <w:r w:rsidR="0012167A" w:rsidRPr="0068727F">
        <w:rPr>
          <w:rFonts w:ascii="Arial" w:hAnsi="Arial" w:cs="Arial"/>
          <w:bCs/>
        </w:rPr>
        <w:t xml:space="preserve"> </w:t>
      </w:r>
      <w:r w:rsidR="0012167A" w:rsidRPr="0068727F">
        <w:rPr>
          <w:rFonts w:ascii="Arial" w:hAnsi="Arial" w:cs="Arial"/>
          <w:bCs/>
        </w:rPr>
        <w:tab/>
      </w:r>
      <w:r w:rsidRPr="0068727F">
        <w:rPr>
          <w:rFonts w:ascii="Arial" w:hAnsi="Arial" w:cs="Arial"/>
          <w:bCs/>
        </w:rPr>
        <w:t>18</w:t>
      </w:r>
      <w:r w:rsidR="0012167A" w:rsidRPr="0068727F">
        <w:rPr>
          <w:rFonts w:ascii="Arial" w:hAnsi="Arial" w:cs="Arial"/>
          <w:bCs/>
        </w:rPr>
        <w:t xml:space="preserve"> – </w:t>
      </w:r>
      <w:r w:rsidRPr="0068727F">
        <w:rPr>
          <w:rFonts w:ascii="Arial" w:hAnsi="Arial" w:cs="Arial"/>
          <w:bCs/>
        </w:rPr>
        <w:t>22</w:t>
      </w:r>
      <w:r w:rsidR="0012167A" w:rsidRPr="0068727F">
        <w:rPr>
          <w:rFonts w:ascii="Arial" w:hAnsi="Arial" w:cs="Arial"/>
          <w:bCs/>
        </w:rPr>
        <w:t xml:space="preserve"> </w:t>
      </w:r>
      <w:r w:rsidRPr="0068727F">
        <w:rPr>
          <w:rFonts w:ascii="Arial" w:hAnsi="Arial" w:cs="Arial"/>
          <w:bCs/>
        </w:rPr>
        <w:t>Nov</w:t>
      </w:r>
      <w:r w:rsidR="0012167A" w:rsidRPr="0068727F">
        <w:rPr>
          <w:rFonts w:ascii="Arial" w:hAnsi="Arial" w:cs="Arial"/>
          <w:bCs/>
        </w:rPr>
        <w:t xml:space="preserve"> 2019</w:t>
      </w:r>
      <w:r w:rsidR="0065144E" w:rsidRPr="0068727F">
        <w:rPr>
          <w:rFonts w:ascii="Arial" w:hAnsi="Arial" w:cs="Arial"/>
          <w:bCs/>
        </w:rPr>
        <w:tab/>
      </w:r>
      <w:r w:rsidR="0012167A" w:rsidRPr="0068727F">
        <w:rPr>
          <w:rFonts w:ascii="Arial" w:hAnsi="Arial" w:cs="Arial"/>
          <w:bCs/>
        </w:rPr>
        <w:tab/>
      </w:r>
      <w:r w:rsidR="0012167A" w:rsidRPr="0068727F">
        <w:rPr>
          <w:rFonts w:ascii="Arial" w:hAnsi="Arial" w:cs="Arial"/>
          <w:bCs/>
        </w:rPr>
        <w:tab/>
      </w:r>
      <w:r w:rsidRPr="0068727F">
        <w:rPr>
          <w:rFonts w:ascii="Arial" w:hAnsi="Arial" w:cs="Arial"/>
          <w:bCs/>
        </w:rPr>
        <w:t>Reno</w:t>
      </w:r>
      <w:r w:rsidR="0012167A" w:rsidRPr="0068727F">
        <w:rPr>
          <w:rFonts w:ascii="Arial" w:hAnsi="Arial" w:cs="Arial"/>
          <w:bCs/>
        </w:rPr>
        <w:t xml:space="preserve">, </w:t>
      </w:r>
      <w:r w:rsidRPr="0068727F">
        <w:rPr>
          <w:rFonts w:ascii="Arial" w:hAnsi="Arial" w:cs="Arial"/>
          <w:bCs/>
        </w:rPr>
        <w:t>Nevada, US</w:t>
      </w:r>
    </w:p>
    <w:p w14:paraId="515754F2" w14:textId="77777777" w:rsidR="006B4825" w:rsidRPr="0068727F" w:rsidRDefault="006B4825" w:rsidP="006B4825">
      <w:pPr>
        <w:tabs>
          <w:tab w:val="left" w:pos="4111"/>
        </w:tabs>
        <w:spacing w:after="120"/>
        <w:ind w:left="2268" w:hanging="2268"/>
        <w:rPr>
          <w:rFonts w:ascii="Arial" w:hAnsi="Arial" w:cs="Arial"/>
          <w:bCs/>
        </w:rPr>
      </w:pPr>
      <w:r w:rsidRPr="0068727F">
        <w:rPr>
          <w:rFonts w:ascii="Arial" w:hAnsi="Arial" w:cs="Arial"/>
          <w:bCs/>
        </w:rPr>
        <w:t xml:space="preserve">TSG-RAN WG1 Meeting #100 </w:t>
      </w:r>
      <w:r w:rsidRPr="0068727F">
        <w:rPr>
          <w:rFonts w:ascii="Arial" w:hAnsi="Arial" w:cs="Arial"/>
          <w:bCs/>
        </w:rPr>
        <w:tab/>
        <w:t>24 – 28 Feb 2020</w:t>
      </w:r>
      <w:r w:rsidRPr="0068727F">
        <w:rPr>
          <w:rFonts w:ascii="Arial" w:hAnsi="Arial" w:cs="Arial"/>
          <w:bCs/>
        </w:rPr>
        <w:tab/>
      </w:r>
      <w:r w:rsidRPr="0068727F">
        <w:rPr>
          <w:rFonts w:ascii="Arial" w:hAnsi="Arial" w:cs="Arial"/>
          <w:bCs/>
        </w:rPr>
        <w:tab/>
      </w:r>
      <w:r w:rsidRPr="0068727F">
        <w:rPr>
          <w:rFonts w:ascii="Arial" w:hAnsi="Arial" w:cs="Arial"/>
          <w:bCs/>
        </w:rPr>
        <w:tab/>
        <w:t>Athens, Greece</w:t>
      </w:r>
    </w:p>
    <w:p w14:paraId="1E6296F7" w14:textId="77777777" w:rsidR="00884B7F" w:rsidRPr="0068727F" w:rsidRDefault="00884B7F" w:rsidP="0031722B">
      <w:pPr>
        <w:tabs>
          <w:tab w:val="left" w:pos="4111"/>
        </w:tabs>
        <w:spacing w:after="120"/>
        <w:rPr>
          <w:rFonts w:ascii="Arial" w:hAnsi="Arial" w:cs="Arial"/>
          <w:bCs/>
        </w:rPr>
      </w:pPr>
    </w:p>
    <w:sectPr w:rsidR="00884B7F" w:rsidRPr="0068727F">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579C94" w16cid:durableId="21819316"/>
  <w16cid:commentId w16cid:paraId="50CAE964" w16cid:durableId="2180F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FD2AC" w14:textId="77777777" w:rsidR="000F310C" w:rsidRDefault="000F310C">
      <w:r>
        <w:separator/>
      </w:r>
    </w:p>
  </w:endnote>
  <w:endnote w:type="continuationSeparator" w:id="0">
    <w:p w14:paraId="0BB821A1" w14:textId="77777777" w:rsidR="000F310C" w:rsidRDefault="000F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939CE" w14:textId="77777777" w:rsidR="000F310C" w:rsidRDefault="000F310C">
      <w:r>
        <w:separator/>
      </w:r>
    </w:p>
  </w:footnote>
  <w:footnote w:type="continuationSeparator" w:id="0">
    <w:p w14:paraId="7CFD27ED" w14:textId="77777777" w:rsidR="000F310C" w:rsidRDefault="000F3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6"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
  </w:num>
  <w:num w:numId="6">
    <w:abstractNumId w:val="31"/>
  </w:num>
  <w:num w:numId="7">
    <w:abstractNumId w:val="4"/>
  </w:num>
  <w:num w:numId="8">
    <w:abstractNumId w:val="17"/>
  </w:num>
  <w:num w:numId="9">
    <w:abstractNumId w:val="15"/>
  </w:num>
  <w:num w:numId="10">
    <w:abstractNumId w:val="12"/>
  </w:num>
  <w:num w:numId="11">
    <w:abstractNumId w:val="10"/>
  </w:num>
  <w:num w:numId="12">
    <w:abstractNumId w:val="26"/>
  </w:num>
  <w:num w:numId="13">
    <w:abstractNumId w:val="13"/>
  </w:num>
  <w:num w:numId="14">
    <w:abstractNumId w:val="20"/>
  </w:num>
  <w:num w:numId="15">
    <w:abstractNumId w:val="6"/>
  </w:num>
  <w:num w:numId="16">
    <w:abstractNumId w:val="19"/>
  </w:num>
  <w:num w:numId="17">
    <w:abstractNumId w:val="29"/>
  </w:num>
  <w:num w:numId="18">
    <w:abstractNumId w:val="23"/>
  </w:num>
  <w:num w:numId="19">
    <w:abstractNumId w:val="7"/>
  </w:num>
  <w:num w:numId="20">
    <w:abstractNumId w:val="2"/>
  </w:num>
  <w:num w:numId="21">
    <w:abstractNumId w:val="11"/>
  </w:num>
  <w:num w:numId="22">
    <w:abstractNumId w:val="21"/>
  </w:num>
  <w:num w:numId="23">
    <w:abstractNumId w:val="18"/>
  </w:num>
  <w:num w:numId="24">
    <w:abstractNumId w:val="9"/>
  </w:num>
  <w:num w:numId="25">
    <w:abstractNumId w:val="14"/>
  </w:num>
  <w:num w:numId="26">
    <w:abstractNumId w:val="30"/>
  </w:num>
  <w:num w:numId="27">
    <w:abstractNumId w:val="24"/>
  </w:num>
  <w:num w:numId="28">
    <w:abstractNumId w:val="27"/>
  </w:num>
  <w:num w:numId="29">
    <w:abstractNumId w:val="5"/>
  </w:num>
  <w:num w:numId="30">
    <w:abstractNumId w:val="0"/>
  </w:num>
  <w:num w:numId="31">
    <w:abstractNumId w:val="3"/>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11B0"/>
    <w:rsid w:val="000020DD"/>
    <w:rsid w:val="00002FEC"/>
    <w:rsid w:val="00026A0E"/>
    <w:rsid w:val="000300A1"/>
    <w:rsid w:val="00034F0A"/>
    <w:rsid w:val="00042010"/>
    <w:rsid w:val="0004386E"/>
    <w:rsid w:val="00045656"/>
    <w:rsid w:val="0005257D"/>
    <w:rsid w:val="00054076"/>
    <w:rsid w:val="00054D9A"/>
    <w:rsid w:val="00055E1D"/>
    <w:rsid w:val="00056907"/>
    <w:rsid w:val="00070896"/>
    <w:rsid w:val="000763E3"/>
    <w:rsid w:val="000878DD"/>
    <w:rsid w:val="000B2922"/>
    <w:rsid w:val="000B6CA7"/>
    <w:rsid w:val="000B7806"/>
    <w:rsid w:val="000C11EF"/>
    <w:rsid w:val="000D02C8"/>
    <w:rsid w:val="000E2CF0"/>
    <w:rsid w:val="000F310C"/>
    <w:rsid w:val="000F53BB"/>
    <w:rsid w:val="000F769C"/>
    <w:rsid w:val="00111471"/>
    <w:rsid w:val="0012167A"/>
    <w:rsid w:val="0012199A"/>
    <w:rsid w:val="00121BF6"/>
    <w:rsid w:val="00124346"/>
    <w:rsid w:val="00127A64"/>
    <w:rsid w:val="00134658"/>
    <w:rsid w:val="00134EE7"/>
    <w:rsid w:val="00137236"/>
    <w:rsid w:val="001462C7"/>
    <w:rsid w:val="00146CB8"/>
    <w:rsid w:val="00166925"/>
    <w:rsid w:val="001746A2"/>
    <w:rsid w:val="00174B55"/>
    <w:rsid w:val="00185239"/>
    <w:rsid w:val="00186799"/>
    <w:rsid w:val="00187823"/>
    <w:rsid w:val="00197E7A"/>
    <w:rsid w:val="001A0F55"/>
    <w:rsid w:val="001B00F3"/>
    <w:rsid w:val="001B61EC"/>
    <w:rsid w:val="001B7CCE"/>
    <w:rsid w:val="001C75FD"/>
    <w:rsid w:val="001C7F2C"/>
    <w:rsid w:val="001D1513"/>
    <w:rsid w:val="001D2AF5"/>
    <w:rsid w:val="001F1EFB"/>
    <w:rsid w:val="001F233F"/>
    <w:rsid w:val="001F29A4"/>
    <w:rsid w:val="001F4D45"/>
    <w:rsid w:val="00203F32"/>
    <w:rsid w:val="00213960"/>
    <w:rsid w:val="002203A6"/>
    <w:rsid w:val="00220B7D"/>
    <w:rsid w:val="00221642"/>
    <w:rsid w:val="002219B1"/>
    <w:rsid w:val="0022228C"/>
    <w:rsid w:val="00224B97"/>
    <w:rsid w:val="00225B95"/>
    <w:rsid w:val="002300A3"/>
    <w:rsid w:val="00233142"/>
    <w:rsid w:val="0025158B"/>
    <w:rsid w:val="0026529D"/>
    <w:rsid w:val="00270EDA"/>
    <w:rsid w:val="00274230"/>
    <w:rsid w:val="00274301"/>
    <w:rsid w:val="002765CA"/>
    <w:rsid w:val="00284AD7"/>
    <w:rsid w:val="00286C6C"/>
    <w:rsid w:val="0029412E"/>
    <w:rsid w:val="002A0D82"/>
    <w:rsid w:val="002A2F25"/>
    <w:rsid w:val="002A76E1"/>
    <w:rsid w:val="002C0435"/>
    <w:rsid w:val="002C2234"/>
    <w:rsid w:val="002C33AD"/>
    <w:rsid w:val="002C3618"/>
    <w:rsid w:val="002D0281"/>
    <w:rsid w:val="002D6E0D"/>
    <w:rsid w:val="002F1C4C"/>
    <w:rsid w:val="002F4AD0"/>
    <w:rsid w:val="002F5112"/>
    <w:rsid w:val="003065A9"/>
    <w:rsid w:val="0030704C"/>
    <w:rsid w:val="00307AA4"/>
    <w:rsid w:val="00315C5E"/>
    <w:rsid w:val="00316299"/>
    <w:rsid w:val="0031722B"/>
    <w:rsid w:val="003218D2"/>
    <w:rsid w:val="00321D89"/>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53013"/>
    <w:rsid w:val="0045660B"/>
    <w:rsid w:val="00456FD8"/>
    <w:rsid w:val="00457D96"/>
    <w:rsid w:val="00466CE7"/>
    <w:rsid w:val="00480C92"/>
    <w:rsid w:val="00480F1B"/>
    <w:rsid w:val="004824D4"/>
    <w:rsid w:val="00495A83"/>
    <w:rsid w:val="004A4A60"/>
    <w:rsid w:val="004A4AED"/>
    <w:rsid w:val="004B3615"/>
    <w:rsid w:val="004C35B7"/>
    <w:rsid w:val="004C61C6"/>
    <w:rsid w:val="004D76E8"/>
    <w:rsid w:val="004E602C"/>
    <w:rsid w:val="004E69F5"/>
    <w:rsid w:val="004F29B5"/>
    <w:rsid w:val="004F70E8"/>
    <w:rsid w:val="00503AF3"/>
    <w:rsid w:val="005043ED"/>
    <w:rsid w:val="00505418"/>
    <w:rsid w:val="00505A83"/>
    <w:rsid w:val="00521FA7"/>
    <w:rsid w:val="00532BED"/>
    <w:rsid w:val="00533FB5"/>
    <w:rsid w:val="00540031"/>
    <w:rsid w:val="0054748F"/>
    <w:rsid w:val="005545F3"/>
    <w:rsid w:val="00561FA4"/>
    <w:rsid w:val="0057097B"/>
    <w:rsid w:val="005738A4"/>
    <w:rsid w:val="005823C5"/>
    <w:rsid w:val="00591D43"/>
    <w:rsid w:val="00592E60"/>
    <w:rsid w:val="00592F26"/>
    <w:rsid w:val="005949C4"/>
    <w:rsid w:val="00597924"/>
    <w:rsid w:val="005A5FF8"/>
    <w:rsid w:val="005A6005"/>
    <w:rsid w:val="005B1C03"/>
    <w:rsid w:val="005C784A"/>
    <w:rsid w:val="005D467E"/>
    <w:rsid w:val="005D6790"/>
    <w:rsid w:val="005E2C0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1522"/>
    <w:rsid w:val="00664C87"/>
    <w:rsid w:val="00665967"/>
    <w:rsid w:val="00665F32"/>
    <w:rsid w:val="00667086"/>
    <w:rsid w:val="00673BC7"/>
    <w:rsid w:val="00683AFF"/>
    <w:rsid w:val="00684D87"/>
    <w:rsid w:val="006858AE"/>
    <w:rsid w:val="0068727F"/>
    <w:rsid w:val="006875BB"/>
    <w:rsid w:val="006A2243"/>
    <w:rsid w:val="006B4825"/>
    <w:rsid w:val="006B4BAE"/>
    <w:rsid w:val="006D4E3B"/>
    <w:rsid w:val="006E168D"/>
    <w:rsid w:val="006E207B"/>
    <w:rsid w:val="006E21B8"/>
    <w:rsid w:val="006E4DEB"/>
    <w:rsid w:val="006E53D1"/>
    <w:rsid w:val="006E7DBD"/>
    <w:rsid w:val="00705C88"/>
    <w:rsid w:val="00721A5A"/>
    <w:rsid w:val="007350AE"/>
    <w:rsid w:val="00735DEE"/>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074CC"/>
    <w:rsid w:val="0082305D"/>
    <w:rsid w:val="008243A9"/>
    <w:rsid w:val="0082515D"/>
    <w:rsid w:val="00830195"/>
    <w:rsid w:val="00832F55"/>
    <w:rsid w:val="0083521D"/>
    <w:rsid w:val="008451F7"/>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B15E8"/>
    <w:rsid w:val="008B2E76"/>
    <w:rsid w:val="008B60C5"/>
    <w:rsid w:val="008B6821"/>
    <w:rsid w:val="008B6E38"/>
    <w:rsid w:val="008C37FE"/>
    <w:rsid w:val="008D06B0"/>
    <w:rsid w:val="008D10BD"/>
    <w:rsid w:val="008D6502"/>
    <w:rsid w:val="008E7AE9"/>
    <w:rsid w:val="008F3530"/>
    <w:rsid w:val="00900023"/>
    <w:rsid w:val="00901427"/>
    <w:rsid w:val="00902652"/>
    <w:rsid w:val="00903F14"/>
    <w:rsid w:val="00904AAE"/>
    <w:rsid w:val="00913715"/>
    <w:rsid w:val="00925ED5"/>
    <w:rsid w:val="009274E9"/>
    <w:rsid w:val="00927705"/>
    <w:rsid w:val="009336CC"/>
    <w:rsid w:val="00957903"/>
    <w:rsid w:val="00967980"/>
    <w:rsid w:val="00972480"/>
    <w:rsid w:val="00974925"/>
    <w:rsid w:val="009856CA"/>
    <w:rsid w:val="009A3CBA"/>
    <w:rsid w:val="009A6CDA"/>
    <w:rsid w:val="009B10D0"/>
    <w:rsid w:val="009B4223"/>
    <w:rsid w:val="009D017B"/>
    <w:rsid w:val="009D1E06"/>
    <w:rsid w:val="009D21E6"/>
    <w:rsid w:val="009D4EF9"/>
    <w:rsid w:val="009E3F1E"/>
    <w:rsid w:val="009E74C8"/>
    <w:rsid w:val="009F4B7A"/>
    <w:rsid w:val="00A23CC0"/>
    <w:rsid w:val="00A27102"/>
    <w:rsid w:val="00A32DC7"/>
    <w:rsid w:val="00A3797B"/>
    <w:rsid w:val="00A37AE1"/>
    <w:rsid w:val="00A41CA1"/>
    <w:rsid w:val="00A4545B"/>
    <w:rsid w:val="00A47B31"/>
    <w:rsid w:val="00A54B21"/>
    <w:rsid w:val="00A6489C"/>
    <w:rsid w:val="00A73035"/>
    <w:rsid w:val="00A84691"/>
    <w:rsid w:val="00AA66B5"/>
    <w:rsid w:val="00AB08DA"/>
    <w:rsid w:val="00AB1B42"/>
    <w:rsid w:val="00AB4676"/>
    <w:rsid w:val="00AC212F"/>
    <w:rsid w:val="00AC2AED"/>
    <w:rsid w:val="00AD2564"/>
    <w:rsid w:val="00AD5587"/>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37716"/>
    <w:rsid w:val="00B40D76"/>
    <w:rsid w:val="00B47016"/>
    <w:rsid w:val="00B478AE"/>
    <w:rsid w:val="00B530DE"/>
    <w:rsid w:val="00B56EB1"/>
    <w:rsid w:val="00B5726D"/>
    <w:rsid w:val="00B615E0"/>
    <w:rsid w:val="00B63E65"/>
    <w:rsid w:val="00B710DF"/>
    <w:rsid w:val="00B728E6"/>
    <w:rsid w:val="00B75068"/>
    <w:rsid w:val="00B80FB9"/>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3C50"/>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371AB"/>
    <w:rsid w:val="00D46174"/>
    <w:rsid w:val="00D47564"/>
    <w:rsid w:val="00D47731"/>
    <w:rsid w:val="00D5250F"/>
    <w:rsid w:val="00D72B28"/>
    <w:rsid w:val="00D80BAF"/>
    <w:rsid w:val="00D84795"/>
    <w:rsid w:val="00D85146"/>
    <w:rsid w:val="00D9077B"/>
    <w:rsid w:val="00D9684A"/>
    <w:rsid w:val="00DA3565"/>
    <w:rsid w:val="00DA5478"/>
    <w:rsid w:val="00DC11D7"/>
    <w:rsid w:val="00DD2F12"/>
    <w:rsid w:val="00DD32A7"/>
    <w:rsid w:val="00DD4871"/>
    <w:rsid w:val="00DD4EEC"/>
    <w:rsid w:val="00DD6B8D"/>
    <w:rsid w:val="00DE0A5A"/>
    <w:rsid w:val="00DE2D55"/>
    <w:rsid w:val="00DE3B29"/>
    <w:rsid w:val="00DE6790"/>
    <w:rsid w:val="00DF359B"/>
    <w:rsid w:val="00DF4C2A"/>
    <w:rsid w:val="00E01D0B"/>
    <w:rsid w:val="00E02CC8"/>
    <w:rsid w:val="00E21BC4"/>
    <w:rsid w:val="00E22FF2"/>
    <w:rsid w:val="00E2639C"/>
    <w:rsid w:val="00E30A56"/>
    <w:rsid w:val="00E3173D"/>
    <w:rsid w:val="00E33F6F"/>
    <w:rsid w:val="00E423CB"/>
    <w:rsid w:val="00E537C7"/>
    <w:rsid w:val="00E558C1"/>
    <w:rsid w:val="00E56574"/>
    <w:rsid w:val="00E62D6A"/>
    <w:rsid w:val="00E70BC3"/>
    <w:rsid w:val="00E721B7"/>
    <w:rsid w:val="00E732B6"/>
    <w:rsid w:val="00E83A6B"/>
    <w:rsid w:val="00E94239"/>
    <w:rsid w:val="00EA05FE"/>
    <w:rsid w:val="00EA6F52"/>
    <w:rsid w:val="00EB318F"/>
    <w:rsid w:val="00EC1382"/>
    <w:rsid w:val="00ED3501"/>
    <w:rsid w:val="00ED351A"/>
    <w:rsid w:val="00ED3709"/>
    <w:rsid w:val="00ED39E0"/>
    <w:rsid w:val="00ED7D4C"/>
    <w:rsid w:val="00EE251F"/>
    <w:rsid w:val="00EE6084"/>
    <w:rsid w:val="00EE7444"/>
    <w:rsid w:val="00EF285E"/>
    <w:rsid w:val="00EF3402"/>
    <w:rsid w:val="00EF628C"/>
    <w:rsid w:val="00EF65E6"/>
    <w:rsid w:val="00F009AD"/>
    <w:rsid w:val="00F05EB8"/>
    <w:rsid w:val="00F06C56"/>
    <w:rsid w:val="00F2208D"/>
    <w:rsid w:val="00F24085"/>
    <w:rsid w:val="00F313CC"/>
    <w:rsid w:val="00F31BFE"/>
    <w:rsid w:val="00F3373E"/>
    <w:rsid w:val="00F46180"/>
    <w:rsid w:val="00F5397C"/>
    <w:rsid w:val="00F60423"/>
    <w:rsid w:val="00F62990"/>
    <w:rsid w:val="00F673DB"/>
    <w:rsid w:val="00F727E6"/>
    <w:rsid w:val="00F768AB"/>
    <w:rsid w:val="00F825F2"/>
    <w:rsid w:val="00F87B5E"/>
    <w:rsid w:val="00F9008E"/>
    <w:rsid w:val="00F936D0"/>
    <w:rsid w:val="00F97085"/>
    <w:rsid w:val="00FA6A47"/>
    <w:rsid w:val="00FA7092"/>
    <w:rsid w:val="00FB1416"/>
    <w:rsid w:val="00FB6425"/>
    <w:rsid w:val="00FC14BC"/>
    <w:rsid w:val="00FC568B"/>
    <w:rsid w:val="00FD1766"/>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3.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B403F9-CF6B-418C-92DF-D077EC63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940</Words>
  <Characters>5066</Characters>
  <Application>Microsoft Office Word</Application>
  <DocSecurity>0</DocSecurity>
  <Lines>105</Lines>
  <Paragraphs>50</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12</cp:revision>
  <cp:lastPrinted>2002-04-23T16:10:00Z</cp:lastPrinted>
  <dcterms:created xsi:type="dcterms:W3CDTF">2019-11-22T19:09:00Z</dcterms:created>
  <dcterms:modified xsi:type="dcterms:W3CDTF">2019-11-23T01:07:00Z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2019-11-23 01:07:58Z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AdHocReviewCycleID">
    <vt:i4>-531824208</vt:i4>
  </property>
  <property fmtid="{D5CDD505-2E9C-101B-9397-08002B2CF9AE}" pid="10" name="_NewReviewCycle">
    <vt:lpwstr/>
  </property>
  <property fmtid="{D5CDD505-2E9C-101B-9397-08002B2CF9AE}" pid="11" name="_EmailSubject">
    <vt:lpwstr>[RAN1 #99] DAPS HO LSs</vt:lpwstr>
  </property>
  <property fmtid="{D5CDD505-2E9C-101B-9397-08002B2CF9AE}" pid="12" name="_AuthorEmail">
    <vt:lpwstr>hdly@qti.qualcomm.com</vt:lpwstr>
  </property>
  <property fmtid="{D5CDD505-2E9C-101B-9397-08002B2CF9AE}" pid="13" name="_AuthorEmailDisplayName">
    <vt:lpwstr>Hung Ly</vt:lpwstr>
  </property>
  <property fmtid="{D5CDD505-2E9C-101B-9397-08002B2CF9AE}" pid="14" name="_ReviewingToolsShownOnce">
    <vt:lpwstr/>
  </property>
  <property fmtid="{D5CDD505-2E9C-101B-9397-08002B2CF9AE}" pid="15" name="CTPClassification">
    <vt:lpwstr>CTP_NT</vt:lpwstr>
  </property>
</Properties>
</file>